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4C2" w:rsidRPr="00581E84" w:rsidRDefault="00B424C2" w:rsidP="00EC40A9">
      <w:pPr>
        <w:suppressAutoHyphens w:val="0"/>
        <w:jc w:val="center"/>
        <w:rPr>
          <w:b/>
          <w:sz w:val="22"/>
          <w:szCs w:val="22"/>
        </w:rPr>
      </w:pPr>
      <w:r w:rsidRPr="00581E84">
        <w:rPr>
          <w:b/>
          <w:sz w:val="22"/>
          <w:szCs w:val="22"/>
        </w:rPr>
        <w:t>АННОТАЦИЯ</w:t>
      </w:r>
    </w:p>
    <w:p w:rsidR="00B424C2" w:rsidRPr="00581E84" w:rsidRDefault="00B424C2" w:rsidP="00EC40A9">
      <w:pPr>
        <w:suppressAutoHyphens w:val="0"/>
        <w:jc w:val="center"/>
        <w:rPr>
          <w:sz w:val="22"/>
          <w:szCs w:val="22"/>
        </w:rPr>
      </w:pPr>
      <w:r w:rsidRPr="00581E84">
        <w:rPr>
          <w:b/>
          <w:sz w:val="22"/>
          <w:szCs w:val="22"/>
        </w:rPr>
        <w:t>Рабочей программы дисциплины</w:t>
      </w:r>
    </w:p>
    <w:tbl>
      <w:tblPr>
        <w:tblStyle w:val="a7"/>
        <w:tblW w:w="10132" w:type="dxa"/>
        <w:jc w:val="center"/>
        <w:tblLook w:val="04A0" w:firstRow="1" w:lastRow="0" w:firstColumn="1" w:lastColumn="0" w:noHBand="0" w:noVBand="1"/>
      </w:tblPr>
      <w:tblGrid>
        <w:gridCol w:w="3295"/>
        <w:gridCol w:w="1056"/>
        <w:gridCol w:w="5781"/>
      </w:tblGrid>
      <w:tr w:rsidR="00B83F34" w:rsidRPr="00B83F34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B424C2" w:rsidRPr="00B83F34" w:rsidRDefault="00B424C2" w:rsidP="00EC40A9">
            <w:pPr>
              <w:suppressAutoHyphens w:val="0"/>
              <w:rPr>
                <w:b/>
                <w:sz w:val="24"/>
                <w:szCs w:val="24"/>
              </w:rPr>
            </w:pPr>
            <w:r w:rsidRPr="00B83F34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832" w:type="dxa"/>
            <w:gridSpan w:val="2"/>
          </w:tcPr>
          <w:p w:rsidR="00B424C2" w:rsidRPr="00B83F34" w:rsidRDefault="002D637B" w:rsidP="00EC40A9">
            <w:pPr>
              <w:suppressAutoHyphens w:val="0"/>
              <w:rPr>
                <w:sz w:val="24"/>
                <w:szCs w:val="24"/>
              </w:rPr>
            </w:pPr>
            <w:r w:rsidRPr="00B83F34">
              <w:rPr>
                <w:sz w:val="24"/>
                <w:szCs w:val="24"/>
              </w:rPr>
              <w:t>Управление талантами в организации на основе данных</w:t>
            </w:r>
          </w:p>
        </w:tc>
      </w:tr>
      <w:tr w:rsidR="00B83F34" w:rsidRPr="00B83F34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B424C2" w:rsidRPr="00B83F34" w:rsidRDefault="00B424C2" w:rsidP="00EC40A9">
            <w:pPr>
              <w:suppressAutoHyphens w:val="0"/>
              <w:rPr>
                <w:b/>
                <w:sz w:val="24"/>
                <w:szCs w:val="24"/>
              </w:rPr>
            </w:pPr>
            <w:r w:rsidRPr="00B83F34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986" w:type="dxa"/>
          </w:tcPr>
          <w:p w:rsidR="00B424C2" w:rsidRPr="00B83F34" w:rsidRDefault="00B424C2" w:rsidP="00EC40A9">
            <w:pPr>
              <w:suppressAutoHyphens w:val="0"/>
              <w:rPr>
                <w:sz w:val="24"/>
                <w:szCs w:val="24"/>
              </w:rPr>
            </w:pPr>
            <w:r w:rsidRPr="00B83F34">
              <w:rPr>
                <w:sz w:val="24"/>
                <w:szCs w:val="24"/>
              </w:rPr>
              <w:t>38.04.03</w:t>
            </w:r>
          </w:p>
        </w:tc>
        <w:tc>
          <w:tcPr>
            <w:tcW w:w="5846" w:type="dxa"/>
          </w:tcPr>
          <w:p w:rsidR="00B424C2" w:rsidRPr="00B83F34" w:rsidRDefault="00B424C2" w:rsidP="00EC40A9">
            <w:pPr>
              <w:suppressAutoHyphens w:val="0"/>
              <w:rPr>
                <w:sz w:val="24"/>
                <w:szCs w:val="24"/>
              </w:rPr>
            </w:pPr>
            <w:r w:rsidRPr="00B83F34">
              <w:rPr>
                <w:sz w:val="24"/>
                <w:szCs w:val="24"/>
              </w:rPr>
              <w:t>Управление персоналом</w:t>
            </w:r>
          </w:p>
        </w:tc>
      </w:tr>
      <w:tr w:rsidR="00B83F34" w:rsidRPr="00B83F34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B424C2" w:rsidRPr="00B83F34" w:rsidRDefault="00B424C2" w:rsidP="00EC40A9">
            <w:pPr>
              <w:suppressAutoHyphens w:val="0"/>
              <w:rPr>
                <w:b/>
                <w:sz w:val="24"/>
                <w:szCs w:val="24"/>
              </w:rPr>
            </w:pPr>
            <w:r w:rsidRPr="00B83F34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32" w:type="dxa"/>
            <w:gridSpan w:val="2"/>
          </w:tcPr>
          <w:p w:rsidR="00B424C2" w:rsidRPr="00B83F34" w:rsidRDefault="00B37625" w:rsidP="00EC40A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</w:rPr>
              <w:t>Управление персоналом и данные о людях(</w:t>
            </w:r>
            <w:r>
              <w:rPr>
                <w:sz w:val="24"/>
                <w:lang w:val="en-US"/>
              </w:rPr>
              <w:t>People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Data</w:t>
            </w:r>
            <w:r>
              <w:rPr>
                <w:sz w:val="24"/>
              </w:rPr>
              <w:t>)</w:t>
            </w:r>
          </w:p>
        </w:tc>
      </w:tr>
      <w:tr w:rsidR="00B83F34" w:rsidRPr="00B83F34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B424C2" w:rsidRPr="00B83F34" w:rsidRDefault="00B424C2" w:rsidP="00EC40A9">
            <w:pPr>
              <w:suppressAutoHyphens w:val="0"/>
              <w:rPr>
                <w:b/>
                <w:sz w:val="24"/>
                <w:szCs w:val="24"/>
              </w:rPr>
            </w:pPr>
            <w:r w:rsidRPr="00B83F34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832" w:type="dxa"/>
            <w:gridSpan w:val="2"/>
          </w:tcPr>
          <w:p w:rsidR="00B424C2" w:rsidRPr="00B83F34" w:rsidRDefault="002D637B" w:rsidP="00EC40A9">
            <w:pPr>
              <w:suppressAutoHyphens w:val="0"/>
              <w:rPr>
                <w:sz w:val="24"/>
                <w:szCs w:val="24"/>
              </w:rPr>
            </w:pPr>
            <w:r w:rsidRPr="00B83F34">
              <w:rPr>
                <w:sz w:val="24"/>
                <w:szCs w:val="24"/>
              </w:rPr>
              <w:t>4</w:t>
            </w:r>
            <w:r w:rsidR="00B424C2" w:rsidRPr="00B83F34">
              <w:rPr>
                <w:sz w:val="24"/>
                <w:szCs w:val="24"/>
              </w:rPr>
              <w:t xml:space="preserve"> з.е.</w:t>
            </w:r>
          </w:p>
        </w:tc>
      </w:tr>
      <w:tr w:rsidR="00B83F34" w:rsidRPr="00B83F34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B424C2" w:rsidRPr="00B83F34" w:rsidRDefault="00B424C2" w:rsidP="00EC40A9">
            <w:pPr>
              <w:suppressAutoHyphens w:val="0"/>
              <w:rPr>
                <w:b/>
                <w:sz w:val="24"/>
                <w:szCs w:val="24"/>
              </w:rPr>
            </w:pPr>
            <w:r w:rsidRPr="00B83F34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832" w:type="dxa"/>
            <w:gridSpan w:val="2"/>
          </w:tcPr>
          <w:p w:rsidR="00B424C2" w:rsidRPr="00B83F34" w:rsidRDefault="00B424C2" w:rsidP="00EC40A9">
            <w:pPr>
              <w:suppressAutoHyphens w:val="0"/>
              <w:rPr>
                <w:sz w:val="24"/>
                <w:szCs w:val="24"/>
              </w:rPr>
            </w:pPr>
            <w:r w:rsidRPr="00B83F34">
              <w:rPr>
                <w:sz w:val="24"/>
                <w:szCs w:val="24"/>
              </w:rPr>
              <w:t>Зачет</w:t>
            </w:r>
          </w:p>
        </w:tc>
      </w:tr>
      <w:tr w:rsidR="00B83F34" w:rsidRPr="00B83F34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B424C2" w:rsidRPr="00B83F34" w:rsidRDefault="00B424C2" w:rsidP="00EC40A9">
            <w:pPr>
              <w:suppressAutoHyphens w:val="0"/>
              <w:rPr>
                <w:b/>
                <w:sz w:val="24"/>
                <w:szCs w:val="24"/>
              </w:rPr>
            </w:pPr>
            <w:r w:rsidRPr="00B83F34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832" w:type="dxa"/>
            <w:gridSpan w:val="2"/>
          </w:tcPr>
          <w:p w:rsidR="00B424C2" w:rsidRPr="00B83F34" w:rsidRDefault="00B83F34" w:rsidP="00EC40A9">
            <w:pPr>
              <w:suppressAutoHyphens w:val="0"/>
              <w:rPr>
                <w:sz w:val="24"/>
                <w:szCs w:val="24"/>
              </w:rPr>
            </w:pPr>
            <w:r w:rsidRPr="00B83F34">
              <w:rPr>
                <w:sz w:val="24"/>
                <w:szCs w:val="24"/>
              </w:rPr>
              <w:t>Э</w:t>
            </w:r>
            <w:r w:rsidR="00B424C2" w:rsidRPr="00B83F34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B83F34" w:rsidRPr="00B83F34" w:rsidTr="009A27CF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B424C2" w:rsidRPr="00B83F34" w:rsidRDefault="00B424C2" w:rsidP="00EC40A9">
            <w:pPr>
              <w:suppressAutoHyphens w:val="0"/>
              <w:rPr>
                <w:b/>
                <w:sz w:val="24"/>
                <w:szCs w:val="24"/>
              </w:rPr>
            </w:pPr>
            <w:r w:rsidRPr="00B83F34">
              <w:rPr>
                <w:b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B83F34" w:rsidRPr="00B83F34" w:rsidTr="001934B4">
        <w:trPr>
          <w:jc w:val="center"/>
        </w:trPr>
        <w:tc>
          <w:tcPr>
            <w:tcW w:w="10132" w:type="dxa"/>
            <w:gridSpan w:val="3"/>
          </w:tcPr>
          <w:p w:rsidR="00000F89" w:rsidRPr="00B83F34" w:rsidRDefault="00000F89" w:rsidP="00EC40A9">
            <w:pPr>
              <w:pStyle w:val="Default"/>
              <w:widowControl w:val="0"/>
              <w:tabs>
                <w:tab w:val="left" w:pos="2694"/>
              </w:tabs>
              <w:jc w:val="both"/>
              <w:rPr>
                <w:bCs/>
                <w:color w:val="auto"/>
              </w:rPr>
            </w:pPr>
            <w:r w:rsidRPr="00B83F34">
              <w:rPr>
                <w:bCs/>
                <w:color w:val="auto"/>
              </w:rPr>
              <w:t xml:space="preserve">Тема 1 Современные тренды </w:t>
            </w:r>
            <w:r w:rsidRPr="00B83F34">
              <w:rPr>
                <w:bCs/>
                <w:color w:val="auto"/>
                <w:lang w:val="en-US"/>
              </w:rPr>
              <w:t>T</w:t>
            </w:r>
            <w:r w:rsidRPr="00B83F34">
              <w:rPr>
                <w:bCs/>
                <w:color w:val="auto"/>
              </w:rPr>
              <w:t>&amp;</w:t>
            </w:r>
            <w:r w:rsidRPr="00B83F34">
              <w:rPr>
                <w:bCs/>
                <w:color w:val="auto"/>
                <w:lang w:val="en-US"/>
              </w:rPr>
              <w:t>D</w:t>
            </w:r>
          </w:p>
        </w:tc>
      </w:tr>
      <w:tr w:rsidR="00B83F34" w:rsidRPr="00B83F34" w:rsidTr="001934B4">
        <w:trPr>
          <w:jc w:val="center"/>
        </w:trPr>
        <w:tc>
          <w:tcPr>
            <w:tcW w:w="10132" w:type="dxa"/>
            <w:gridSpan w:val="3"/>
          </w:tcPr>
          <w:p w:rsidR="00000F89" w:rsidRPr="00B83F34" w:rsidRDefault="00000F89" w:rsidP="00EC40A9">
            <w:pPr>
              <w:pStyle w:val="Default"/>
              <w:widowControl w:val="0"/>
              <w:tabs>
                <w:tab w:val="left" w:pos="2694"/>
              </w:tabs>
              <w:jc w:val="both"/>
              <w:rPr>
                <w:color w:val="auto"/>
              </w:rPr>
            </w:pPr>
            <w:r w:rsidRPr="00B83F34">
              <w:rPr>
                <w:bCs/>
                <w:color w:val="auto"/>
              </w:rPr>
              <w:t>Тема 2 Управление карьерой и обучением талантов в организации</w:t>
            </w:r>
          </w:p>
        </w:tc>
      </w:tr>
      <w:tr w:rsidR="00B83F34" w:rsidRPr="00B83F34" w:rsidTr="001934B4">
        <w:trPr>
          <w:jc w:val="center"/>
        </w:trPr>
        <w:tc>
          <w:tcPr>
            <w:tcW w:w="10132" w:type="dxa"/>
            <w:gridSpan w:val="3"/>
          </w:tcPr>
          <w:p w:rsidR="00000F89" w:rsidRPr="00B83F34" w:rsidRDefault="00000F89" w:rsidP="00EC40A9">
            <w:pPr>
              <w:tabs>
                <w:tab w:val="left" w:pos="2694"/>
              </w:tabs>
              <w:suppressAutoHyphens w:val="0"/>
              <w:jc w:val="both"/>
              <w:rPr>
                <w:sz w:val="24"/>
                <w:szCs w:val="24"/>
              </w:rPr>
            </w:pPr>
            <w:r w:rsidRPr="00B83F34">
              <w:rPr>
                <w:sz w:val="24"/>
                <w:szCs w:val="24"/>
              </w:rPr>
              <w:t>Тема 3 Корпоративные стандарты должностей и индивидуальные траектории развития талантов</w:t>
            </w:r>
          </w:p>
        </w:tc>
      </w:tr>
      <w:tr w:rsidR="00B83F34" w:rsidRPr="00B83F34" w:rsidTr="001934B4">
        <w:trPr>
          <w:jc w:val="center"/>
        </w:trPr>
        <w:tc>
          <w:tcPr>
            <w:tcW w:w="10132" w:type="dxa"/>
            <w:gridSpan w:val="3"/>
          </w:tcPr>
          <w:p w:rsidR="00000F89" w:rsidRPr="00B83F34" w:rsidRDefault="00000F89" w:rsidP="00EC40A9">
            <w:pPr>
              <w:pStyle w:val="Default"/>
              <w:widowControl w:val="0"/>
              <w:tabs>
                <w:tab w:val="left" w:pos="2694"/>
              </w:tabs>
              <w:jc w:val="both"/>
              <w:rPr>
                <w:color w:val="auto"/>
              </w:rPr>
            </w:pPr>
            <w:r w:rsidRPr="00B83F34">
              <w:rPr>
                <w:color w:val="auto"/>
              </w:rPr>
              <w:t>Тема 4 Определение потребностей в профессиональном развитии и обучении талантов</w:t>
            </w:r>
          </w:p>
        </w:tc>
      </w:tr>
      <w:tr w:rsidR="00B83F34" w:rsidRPr="00B83F34" w:rsidTr="009A27CF">
        <w:trPr>
          <w:jc w:val="center"/>
        </w:trPr>
        <w:tc>
          <w:tcPr>
            <w:tcW w:w="10132" w:type="dxa"/>
            <w:gridSpan w:val="3"/>
          </w:tcPr>
          <w:p w:rsidR="00000F89" w:rsidRPr="00B83F34" w:rsidRDefault="00000F89" w:rsidP="00EC40A9">
            <w:pPr>
              <w:tabs>
                <w:tab w:val="left" w:pos="2694"/>
              </w:tabs>
              <w:suppressAutoHyphens w:val="0"/>
              <w:jc w:val="both"/>
              <w:rPr>
                <w:sz w:val="24"/>
                <w:szCs w:val="24"/>
              </w:rPr>
            </w:pPr>
            <w:r w:rsidRPr="00B83F34">
              <w:rPr>
                <w:sz w:val="24"/>
                <w:szCs w:val="24"/>
              </w:rPr>
              <w:t>Тема 5 Планирование и бюджет обучения и развития талантов</w:t>
            </w:r>
          </w:p>
        </w:tc>
      </w:tr>
      <w:tr w:rsidR="00B83F34" w:rsidRPr="00B83F34" w:rsidTr="009A27CF">
        <w:trPr>
          <w:jc w:val="center"/>
        </w:trPr>
        <w:tc>
          <w:tcPr>
            <w:tcW w:w="10132" w:type="dxa"/>
            <w:gridSpan w:val="3"/>
          </w:tcPr>
          <w:p w:rsidR="00000F89" w:rsidRPr="00B83F34" w:rsidRDefault="00000F89" w:rsidP="00EC40A9">
            <w:pPr>
              <w:tabs>
                <w:tab w:val="left" w:pos="2694"/>
              </w:tabs>
              <w:suppressAutoHyphens w:val="0"/>
              <w:jc w:val="both"/>
              <w:rPr>
                <w:sz w:val="24"/>
                <w:szCs w:val="24"/>
              </w:rPr>
            </w:pPr>
            <w:r w:rsidRPr="00B83F34">
              <w:rPr>
                <w:iCs/>
                <w:sz w:val="24"/>
                <w:szCs w:val="24"/>
              </w:rPr>
              <w:t>Тема 6 Обеспечение и сопровождение процесса обучения талантов</w:t>
            </w:r>
          </w:p>
        </w:tc>
      </w:tr>
      <w:tr w:rsidR="00B83F34" w:rsidRPr="00B83F34" w:rsidTr="009A27CF">
        <w:trPr>
          <w:jc w:val="center"/>
        </w:trPr>
        <w:tc>
          <w:tcPr>
            <w:tcW w:w="10132" w:type="dxa"/>
            <w:gridSpan w:val="3"/>
          </w:tcPr>
          <w:p w:rsidR="00000F89" w:rsidRPr="00B83F34" w:rsidRDefault="00000F89" w:rsidP="00EC40A9">
            <w:pPr>
              <w:tabs>
                <w:tab w:val="left" w:pos="2694"/>
              </w:tabs>
              <w:suppressAutoHyphens w:val="0"/>
              <w:jc w:val="both"/>
              <w:rPr>
                <w:sz w:val="24"/>
                <w:szCs w:val="24"/>
              </w:rPr>
            </w:pPr>
            <w:r w:rsidRPr="00B83F34">
              <w:rPr>
                <w:sz w:val="24"/>
                <w:szCs w:val="24"/>
              </w:rPr>
              <w:t>Тема 7 Самоменеджмент как элемент развития талантливых сотрудников</w:t>
            </w:r>
          </w:p>
        </w:tc>
      </w:tr>
      <w:tr w:rsidR="00B83F34" w:rsidRPr="00B83F34" w:rsidTr="009A27CF">
        <w:trPr>
          <w:jc w:val="center"/>
        </w:trPr>
        <w:tc>
          <w:tcPr>
            <w:tcW w:w="10132" w:type="dxa"/>
            <w:gridSpan w:val="3"/>
          </w:tcPr>
          <w:p w:rsidR="00000F89" w:rsidRPr="00B83F34" w:rsidRDefault="00000F89" w:rsidP="00EC40A9">
            <w:pPr>
              <w:tabs>
                <w:tab w:val="left" w:pos="2694"/>
              </w:tabs>
              <w:suppressAutoHyphens w:val="0"/>
              <w:jc w:val="both"/>
              <w:rPr>
                <w:sz w:val="24"/>
                <w:szCs w:val="24"/>
              </w:rPr>
            </w:pPr>
            <w:r w:rsidRPr="00B83F34">
              <w:rPr>
                <w:sz w:val="24"/>
                <w:szCs w:val="24"/>
              </w:rPr>
              <w:t>Тема 8 Анализ данных о развитии талантливых сотрудников</w:t>
            </w:r>
          </w:p>
        </w:tc>
      </w:tr>
      <w:tr w:rsidR="00B83F34" w:rsidRPr="00B83F34" w:rsidTr="009A27CF">
        <w:trPr>
          <w:jc w:val="center"/>
        </w:trPr>
        <w:tc>
          <w:tcPr>
            <w:tcW w:w="10132" w:type="dxa"/>
            <w:gridSpan w:val="3"/>
          </w:tcPr>
          <w:p w:rsidR="00000F89" w:rsidRPr="00B83F34" w:rsidRDefault="00000F89" w:rsidP="00EC40A9">
            <w:pPr>
              <w:tabs>
                <w:tab w:val="left" w:pos="2694"/>
              </w:tabs>
              <w:suppressAutoHyphens w:val="0"/>
              <w:jc w:val="both"/>
              <w:rPr>
                <w:sz w:val="24"/>
                <w:szCs w:val="24"/>
              </w:rPr>
            </w:pPr>
            <w:r w:rsidRPr="00B83F34">
              <w:rPr>
                <w:sz w:val="24"/>
                <w:szCs w:val="24"/>
              </w:rPr>
              <w:t>Тема 9 Моделирование карьеры талантливых сотрудников на основе данных</w:t>
            </w:r>
          </w:p>
        </w:tc>
      </w:tr>
      <w:tr w:rsidR="00B83F34" w:rsidRPr="00B83F34" w:rsidTr="009A27CF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B424C2" w:rsidRPr="00B83F34" w:rsidRDefault="00B424C2" w:rsidP="00EC40A9">
            <w:pPr>
              <w:tabs>
                <w:tab w:val="left" w:pos="195"/>
              </w:tabs>
              <w:suppressAutoHyphens w:val="0"/>
              <w:jc w:val="both"/>
              <w:rPr>
                <w:b/>
                <w:sz w:val="24"/>
                <w:szCs w:val="24"/>
              </w:rPr>
            </w:pPr>
            <w:r w:rsidRPr="00B83F34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B83F34" w:rsidRPr="00B83F34" w:rsidTr="009A27CF">
        <w:trPr>
          <w:jc w:val="center"/>
        </w:trPr>
        <w:tc>
          <w:tcPr>
            <w:tcW w:w="10132" w:type="dxa"/>
            <w:gridSpan w:val="3"/>
          </w:tcPr>
          <w:p w:rsidR="00B37625" w:rsidRPr="00B37625" w:rsidRDefault="00B37625" w:rsidP="00EC40A9">
            <w:pPr>
              <w:pStyle w:val="40"/>
              <w:keepNext w:val="0"/>
              <w:shd w:val="clear" w:color="auto" w:fill="FFFFFF"/>
              <w:suppressAutoHyphens w:val="0"/>
              <w:spacing w:before="0" w:after="0"/>
              <w:jc w:val="center"/>
              <w:rPr>
                <w:color w:val="000000"/>
                <w:sz w:val="24"/>
                <w:szCs w:val="20"/>
              </w:rPr>
            </w:pPr>
            <w:r w:rsidRPr="00B37625">
              <w:rPr>
                <w:color w:val="000000"/>
                <w:sz w:val="24"/>
                <w:szCs w:val="20"/>
              </w:rPr>
              <w:t>Основная литература.</w:t>
            </w:r>
          </w:p>
          <w:p w:rsidR="00B37625" w:rsidRPr="00B37625" w:rsidRDefault="00B37625" w:rsidP="00EC40A9">
            <w:pPr>
              <w:numPr>
                <w:ilvl w:val="0"/>
                <w:numId w:val="58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4"/>
              </w:rPr>
            </w:pPr>
            <w:r w:rsidRPr="00B37625">
              <w:rPr>
                <w:color w:val="000000"/>
                <w:sz w:val="24"/>
              </w:rPr>
              <w:t>Чуланова, О. Л. Современные технологии кадрового менеджмента: актуализация в российской практике, возможности, риски [Электронный ресурс] : монография / О. Л. Чуланова. - Москва : ИНФРА-М, 2020. - 364 с. </w:t>
            </w:r>
            <w:hyperlink r:id="rId8" w:tgtFrame="_blank" w:tooltip="читать полный текст" w:history="1">
              <w:r w:rsidRPr="00B37625">
                <w:rPr>
                  <w:rStyle w:val="aff2"/>
                  <w:i/>
                  <w:iCs/>
                  <w:sz w:val="24"/>
                </w:rPr>
                <w:t>https://new.znanium.com/catalog/product/1042593</w:t>
              </w:r>
            </w:hyperlink>
          </w:p>
          <w:p w:rsidR="00B37625" w:rsidRPr="00B37625" w:rsidRDefault="00B37625" w:rsidP="00EC40A9">
            <w:pPr>
              <w:numPr>
                <w:ilvl w:val="0"/>
                <w:numId w:val="58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4"/>
              </w:rPr>
            </w:pPr>
            <w:r w:rsidRPr="00B37625">
              <w:rPr>
                <w:color w:val="000000"/>
                <w:sz w:val="24"/>
              </w:rPr>
              <w:t>Управление персоналом организации [Электронный ресурс] : учебник для студентов вузов, обучающихся по специальностям «Менеджмент организации», «Управление персоналом», «Экономика труда» / [А. Я. Кибанов [и др.] ; под ред. А. Я. Кибанова ; Гос. ун-т упр. - 4-е изд., доп. и перераб. - Москва : ИНФРА-М, 2019. - 695 с. </w:t>
            </w:r>
            <w:hyperlink r:id="rId9" w:tgtFrame="_blank" w:tooltip="читать полный текст" w:history="1">
              <w:r w:rsidRPr="00B37625">
                <w:rPr>
                  <w:rStyle w:val="aff2"/>
                  <w:i/>
                  <w:iCs/>
                  <w:sz w:val="24"/>
                </w:rPr>
                <w:t>https://new.znanium.com/catalog/product/1003212</w:t>
              </w:r>
            </w:hyperlink>
          </w:p>
          <w:p w:rsidR="00B37625" w:rsidRPr="00B37625" w:rsidRDefault="00B37625" w:rsidP="00EC40A9">
            <w:pPr>
              <w:numPr>
                <w:ilvl w:val="0"/>
                <w:numId w:val="58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4"/>
              </w:rPr>
            </w:pPr>
            <w:r w:rsidRPr="00B37625">
              <w:rPr>
                <w:color w:val="000000"/>
                <w:sz w:val="24"/>
              </w:rPr>
              <w:t>Тульчинский, Г. Л. Бренд-менеджмент. Брендинг и работа с персоналом [Электронный ресурс] : учебное пособие для бакалавриата и магистратуры / Г. Л. Тульчинский, В. И. Терентьева. - 2-е изд., испр. и доп. - Москва : Юрайт, 2019. - 255 с. </w:t>
            </w:r>
            <w:hyperlink r:id="rId10" w:tgtFrame="_blank" w:tooltip="читать полный текст" w:history="1">
              <w:r w:rsidRPr="00B37625">
                <w:rPr>
                  <w:rStyle w:val="aff2"/>
                  <w:i/>
                  <w:iCs/>
                  <w:sz w:val="24"/>
                </w:rPr>
                <w:t>https://www.biblio-online.ru/bcode/437894</w:t>
              </w:r>
            </w:hyperlink>
          </w:p>
          <w:p w:rsidR="00B37625" w:rsidRPr="00B37625" w:rsidRDefault="00B37625" w:rsidP="00EC40A9">
            <w:pPr>
              <w:numPr>
                <w:ilvl w:val="0"/>
                <w:numId w:val="58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4"/>
              </w:rPr>
            </w:pPr>
            <w:r w:rsidRPr="00B37625">
              <w:rPr>
                <w:color w:val="000000"/>
                <w:sz w:val="24"/>
              </w:rPr>
              <w:t>Технологии обучения и развития персонала в организации [Электронный ресурс] : учебник / [М. В. Полевая [и др.] ; под ред. М. В. Полевой ; Финансовый ун-т при Правительстве Рос. Федерации. - Москва : Вузовский учебник: ИНФРА-М, 2018. - 256 с. </w:t>
            </w:r>
            <w:hyperlink r:id="rId11" w:tgtFrame="_blank" w:tooltip="читать полный текст" w:history="1">
              <w:r w:rsidRPr="00B37625">
                <w:rPr>
                  <w:rStyle w:val="aff2"/>
                  <w:i/>
                  <w:iCs/>
                  <w:sz w:val="24"/>
                </w:rPr>
                <w:t>https://new.znanium.com/catalog/product/926813</w:t>
              </w:r>
            </w:hyperlink>
          </w:p>
          <w:p w:rsidR="00B37625" w:rsidRPr="00B37625" w:rsidRDefault="00B37625" w:rsidP="00EC40A9">
            <w:pPr>
              <w:numPr>
                <w:ilvl w:val="0"/>
                <w:numId w:val="58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4"/>
              </w:rPr>
            </w:pPr>
            <w:r w:rsidRPr="00B37625">
              <w:rPr>
                <w:color w:val="000000"/>
                <w:sz w:val="24"/>
              </w:rPr>
              <w:t>Уитмор, Д. Коучинг: Основные принципы и практики коучинга и лидерства [Электронный ресурс] : учебное пособие / Джон Уитмор ; пер. с англ. [С. Марченко]. - Москва : Альпина Паблишер, 2018. - 316 с. </w:t>
            </w:r>
            <w:hyperlink r:id="rId12" w:tgtFrame="_blank" w:tooltip="читать полный текст" w:history="1">
              <w:r w:rsidRPr="00B37625">
                <w:rPr>
                  <w:rStyle w:val="aff2"/>
                  <w:i/>
                  <w:iCs/>
                  <w:sz w:val="24"/>
                </w:rPr>
                <w:t>https://new.znanium.com/catalog/product/1002566</w:t>
              </w:r>
            </w:hyperlink>
          </w:p>
          <w:p w:rsidR="00B37625" w:rsidRPr="00B37625" w:rsidRDefault="00B37625" w:rsidP="00EC40A9">
            <w:pPr>
              <w:pStyle w:val="40"/>
              <w:keepNext w:val="0"/>
              <w:shd w:val="clear" w:color="auto" w:fill="FFFFFF"/>
              <w:suppressAutoHyphens w:val="0"/>
              <w:spacing w:before="0" w:after="0"/>
              <w:jc w:val="center"/>
              <w:rPr>
                <w:color w:val="000000"/>
                <w:sz w:val="24"/>
                <w:szCs w:val="20"/>
              </w:rPr>
            </w:pPr>
            <w:r w:rsidRPr="00B37625">
              <w:rPr>
                <w:color w:val="000000"/>
                <w:sz w:val="24"/>
                <w:szCs w:val="20"/>
              </w:rPr>
              <w:t>Дополнительная литература.</w:t>
            </w:r>
          </w:p>
          <w:p w:rsidR="00B37625" w:rsidRPr="00B37625" w:rsidRDefault="00B37625" w:rsidP="00EC40A9">
            <w:pPr>
              <w:numPr>
                <w:ilvl w:val="0"/>
                <w:numId w:val="59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4"/>
              </w:rPr>
            </w:pPr>
            <w:r w:rsidRPr="00B37625">
              <w:rPr>
                <w:color w:val="000000"/>
                <w:sz w:val="24"/>
              </w:rPr>
              <w:t>Управление персоналом [Электронный ресурс] : учебник и практикум для прикладного бакалавриата : для студентов вузов, обучающихся по экономическим направлениям и специальностям / [А. А. Литвинюк [и др.] ; под ред. А. А. Литвинюка. - 2-е изд., перераб. и доп. - Москва : Юрайт, 2019. - 498 с. </w:t>
            </w:r>
            <w:hyperlink r:id="rId13" w:tgtFrame="_blank" w:tooltip="читать полный текст" w:history="1">
              <w:r w:rsidRPr="00B37625">
                <w:rPr>
                  <w:rStyle w:val="aff2"/>
                  <w:i/>
                  <w:iCs/>
                  <w:sz w:val="24"/>
                </w:rPr>
                <w:t>https://www.biblio-online.ru/bcode/431932</w:t>
              </w:r>
            </w:hyperlink>
          </w:p>
          <w:p w:rsidR="00B37625" w:rsidRPr="00B37625" w:rsidRDefault="00B37625" w:rsidP="00EC40A9">
            <w:pPr>
              <w:numPr>
                <w:ilvl w:val="0"/>
                <w:numId w:val="59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4"/>
              </w:rPr>
            </w:pPr>
            <w:r w:rsidRPr="00B37625">
              <w:rPr>
                <w:color w:val="000000"/>
                <w:sz w:val="24"/>
              </w:rPr>
              <w:t>Армстронг, М. Главный учебник HR в мире [Текст] : производственно-практическое издание / Майкл Армстронг ; [пер.с англ. Е. Л. Бегма]. - Москва : ЭКСМО, 2019. - 412 с. (1 экз.)</w:t>
            </w:r>
          </w:p>
          <w:p w:rsidR="00B37625" w:rsidRPr="00B37625" w:rsidRDefault="00B37625" w:rsidP="00EC40A9">
            <w:pPr>
              <w:numPr>
                <w:ilvl w:val="0"/>
                <w:numId w:val="59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4"/>
              </w:rPr>
            </w:pPr>
            <w:r w:rsidRPr="00B37625">
              <w:rPr>
                <w:color w:val="000000"/>
                <w:sz w:val="24"/>
              </w:rPr>
              <w:t xml:space="preserve">Достойный труд - основа стабильного общества [Текст] : материалы X Международной научно-практической конференции (Екатеринбург, 24-27 октября 2018 г.) / М-во науки и высш. образования Рос. Федерации [и др.] ; [отв. за вып.: Е. Е. Лагутина, М. И. Плутова]. - Екатеринбург : [Издательство УрГЭУ], 2018. - 260 </w:t>
            </w:r>
            <w:r w:rsidRPr="00B37625">
              <w:rPr>
                <w:color w:val="000000"/>
                <w:sz w:val="24"/>
              </w:rPr>
              <w:lastRenderedPageBreak/>
              <w:t>с. </w:t>
            </w:r>
            <w:hyperlink r:id="rId14" w:tgtFrame="_blank" w:tooltip="читать полный текст" w:history="1">
              <w:r w:rsidRPr="00B37625">
                <w:rPr>
                  <w:rStyle w:val="aff2"/>
                  <w:i/>
                  <w:iCs/>
                  <w:sz w:val="24"/>
                </w:rPr>
                <w:t>http://lib.usue.ru/resource/limit/books/19/m491899.pdf</w:t>
              </w:r>
            </w:hyperlink>
            <w:r w:rsidRPr="00B37625">
              <w:rPr>
                <w:color w:val="000000"/>
                <w:sz w:val="24"/>
              </w:rPr>
              <w:t> (2 экз.)</w:t>
            </w:r>
          </w:p>
          <w:p w:rsidR="00B424C2" w:rsidRPr="00B83F34" w:rsidRDefault="00B424C2" w:rsidP="00EC40A9">
            <w:pPr>
              <w:tabs>
                <w:tab w:val="left" w:pos="195"/>
              </w:tabs>
              <w:suppressAutoHyphens w:val="0"/>
              <w:jc w:val="both"/>
              <w:rPr>
                <w:sz w:val="24"/>
                <w:szCs w:val="24"/>
              </w:rPr>
            </w:pPr>
          </w:p>
        </w:tc>
      </w:tr>
      <w:tr w:rsidR="00B83F34" w:rsidRPr="00B83F34" w:rsidTr="009A27CF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B424C2" w:rsidRPr="00B83F34" w:rsidRDefault="00B424C2" w:rsidP="00EC40A9">
            <w:pPr>
              <w:tabs>
                <w:tab w:val="right" w:leader="underscore" w:pos="8505"/>
              </w:tabs>
              <w:suppressAutoHyphens w:val="0"/>
              <w:jc w:val="both"/>
              <w:rPr>
                <w:b/>
                <w:sz w:val="24"/>
                <w:szCs w:val="24"/>
              </w:rPr>
            </w:pPr>
            <w:r w:rsidRPr="00B83F34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B83F34" w:rsidRPr="00B83F34" w:rsidTr="009A27CF">
        <w:trPr>
          <w:jc w:val="center"/>
        </w:trPr>
        <w:tc>
          <w:tcPr>
            <w:tcW w:w="10132" w:type="dxa"/>
            <w:gridSpan w:val="3"/>
          </w:tcPr>
          <w:p w:rsidR="00B424C2" w:rsidRPr="00B83F34" w:rsidRDefault="00B424C2" w:rsidP="00EC40A9">
            <w:pPr>
              <w:suppressAutoHyphens w:val="0"/>
              <w:rPr>
                <w:b/>
                <w:sz w:val="24"/>
                <w:szCs w:val="24"/>
              </w:rPr>
            </w:pPr>
            <w:r w:rsidRPr="00B83F34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B424C2" w:rsidRPr="00B83F34" w:rsidRDefault="00B424C2" w:rsidP="00EC40A9">
            <w:pPr>
              <w:suppressAutoHyphens w:val="0"/>
              <w:jc w:val="both"/>
              <w:rPr>
                <w:sz w:val="24"/>
                <w:szCs w:val="24"/>
              </w:rPr>
            </w:pPr>
            <w:r w:rsidRPr="00B83F34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B424C2" w:rsidRPr="00B83F34" w:rsidRDefault="00B424C2" w:rsidP="00EC40A9">
            <w:pPr>
              <w:suppressAutoHyphens w:val="0"/>
              <w:jc w:val="both"/>
              <w:rPr>
                <w:sz w:val="24"/>
                <w:szCs w:val="24"/>
              </w:rPr>
            </w:pPr>
            <w:r w:rsidRPr="00B83F34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B424C2" w:rsidRPr="00B83F34" w:rsidRDefault="00B424C2" w:rsidP="00EC40A9">
            <w:pPr>
              <w:suppressAutoHyphens w:val="0"/>
              <w:rPr>
                <w:b/>
                <w:sz w:val="24"/>
                <w:szCs w:val="24"/>
              </w:rPr>
            </w:pPr>
            <w:r w:rsidRPr="00B83F3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424C2" w:rsidRPr="00B83F34" w:rsidRDefault="00B424C2" w:rsidP="00EC40A9">
            <w:pPr>
              <w:suppressAutoHyphens w:val="0"/>
              <w:rPr>
                <w:sz w:val="24"/>
                <w:szCs w:val="24"/>
              </w:rPr>
            </w:pPr>
            <w:r w:rsidRPr="00B83F34">
              <w:rPr>
                <w:sz w:val="24"/>
                <w:szCs w:val="24"/>
              </w:rPr>
              <w:t>Общего доступа</w:t>
            </w:r>
          </w:p>
          <w:p w:rsidR="00B424C2" w:rsidRPr="00B83F34" w:rsidRDefault="00B424C2" w:rsidP="00EC40A9">
            <w:pPr>
              <w:suppressAutoHyphens w:val="0"/>
              <w:rPr>
                <w:sz w:val="24"/>
                <w:szCs w:val="24"/>
              </w:rPr>
            </w:pPr>
            <w:r w:rsidRPr="00B83F34">
              <w:rPr>
                <w:sz w:val="24"/>
                <w:szCs w:val="24"/>
              </w:rPr>
              <w:t>- Справочная правовая система ГАРАНТ</w:t>
            </w:r>
          </w:p>
          <w:p w:rsidR="00B424C2" w:rsidRPr="00B83F34" w:rsidRDefault="00B424C2" w:rsidP="00EC40A9">
            <w:pPr>
              <w:suppressAutoHyphens w:val="0"/>
              <w:rPr>
                <w:sz w:val="24"/>
                <w:szCs w:val="24"/>
              </w:rPr>
            </w:pPr>
            <w:r w:rsidRPr="00B83F34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B83F34" w:rsidRPr="00B83F34" w:rsidTr="009A27CF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B424C2" w:rsidRPr="00B83F34" w:rsidRDefault="00B424C2" w:rsidP="00EC40A9">
            <w:pPr>
              <w:suppressAutoHyphens w:val="0"/>
              <w:rPr>
                <w:b/>
                <w:sz w:val="24"/>
                <w:szCs w:val="24"/>
              </w:rPr>
            </w:pPr>
            <w:r w:rsidRPr="00B83F34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B83F34" w:rsidRPr="00B83F34" w:rsidTr="009A27CF">
        <w:trPr>
          <w:jc w:val="center"/>
        </w:trPr>
        <w:tc>
          <w:tcPr>
            <w:tcW w:w="10132" w:type="dxa"/>
            <w:gridSpan w:val="3"/>
          </w:tcPr>
          <w:p w:rsidR="00B424C2" w:rsidRPr="00B83F34" w:rsidRDefault="00B424C2" w:rsidP="00EC40A9">
            <w:pPr>
              <w:tabs>
                <w:tab w:val="left" w:pos="195"/>
              </w:tabs>
              <w:suppressAutoHyphens w:val="0"/>
              <w:jc w:val="both"/>
              <w:rPr>
                <w:sz w:val="24"/>
                <w:szCs w:val="24"/>
              </w:rPr>
            </w:pPr>
            <w:r w:rsidRPr="00B83F3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83F34" w:rsidRPr="00B83F34" w:rsidTr="009A27CF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B424C2" w:rsidRPr="00B83F34" w:rsidRDefault="00B424C2" w:rsidP="00EC40A9">
            <w:pPr>
              <w:tabs>
                <w:tab w:val="left" w:pos="195"/>
              </w:tabs>
              <w:suppressAutoHyphens w:val="0"/>
              <w:jc w:val="both"/>
              <w:rPr>
                <w:b/>
                <w:sz w:val="24"/>
                <w:szCs w:val="24"/>
              </w:rPr>
            </w:pPr>
            <w:r w:rsidRPr="00B83F34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B83F34" w:rsidRPr="00B83F34" w:rsidTr="009A27CF">
        <w:trPr>
          <w:jc w:val="center"/>
        </w:trPr>
        <w:tc>
          <w:tcPr>
            <w:tcW w:w="10132" w:type="dxa"/>
            <w:gridSpan w:val="3"/>
          </w:tcPr>
          <w:p w:rsidR="00B424C2" w:rsidRPr="00B83F34" w:rsidRDefault="00B83F34" w:rsidP="00EC40A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B424C2" w:rsidRPr="00581E84" w:rsidRDefault="00B424C2" w:rsidP="00EC40A9">
      <w:pPr>
        <w:suppressAutoHyphens w:val="0"/>
        <w:ind w:left="-284"/>
        <w:rPr>
          <w:sz w:val="22"/>
          <w:szCs w:val="22"/>
        </w:rPr>
      </w:pPr>
    </w:p>
    <w:p w:rsidR="00B424C2" w:rsidRPr="00581E84" w:rsidRDefault="00B424C2" w:rsidP="00EC40A9">
      <w:pPr>
        <w:tabs>
          <w:tab w:val="left" w:pos="8222"/>
        </w:tabs>
        <w:suppressAutoHyphens w:val="0"/>
        <w:rPr>
          <w:sz w:val="22"/>
          <w:szCs w:val="22"/>
          <w:u w:val="single"/>
        </w:rPr>
      </w:pPr>
      <w:r w:rsidRPr="00581E84">
        <w:rPr>
          <w:sz w:val="22"/>
          <w:szCs w:val="22"/>
        </w:rPr>
        <w:t>Аннотацию подготовил</w:t>
      </w:r>
      <w:r w:rsidR="00B37625">
        <w:rPr>
          <w:sz w:val="22"/>
          <w:szCs w:val="22"/>
        </w:rPr>
        <w:t xml:space="preserve"> </w:t>
      </w:r>
      <w:r w:rsidRPr="00581E84">
        <w:rPr>
          <w:sz w:val="22"/>
          <w:szCs w:val="22"/>
        </w:rPr>
        <w:t>Р. А. Долженко</w:t>
      </w:r>
    </w:p>
    <w:p w:rsidR="00B424C2" w:rsidRPr="00581E84" w:rsidRDefault="00B424C2" w:rsidP="00EC40A9">
      <w:pPr>
        <w:suppressAutoHyphens w:val="0"/>
        <w:rPr>
          <w:sz w:val="22"/>
          <w:szCs w:val="22"/>
        </w:rPr>
      </w:pPr>
      <w:bookmarkStart w:id="0" w:name="_GoBack"/>
      <w:bookmarkEnd w:id="0"/>
    </w:p>
    <w:sectPr w:rsidR="00B424C2" w:rsidRPr="00581E84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A74" w:rsidRDefault="00620A74">
      <w:r>
        <w:separator/>
      </w:r>
    </w:p>
  </w:endnote>
  <w:endnote w:type="continuationSeparator" w:id="0">
    <w:p w:rsidR="00620A74" w:rsidRDefault="0062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A74" w:rsidRDefault="00620A74">
      <w:r>
        <w:separator/>
      </w:r>
    </w:p>
  </w:footnote>
  <w:footnote w:type="continuationSeparator" w:id="0">
    <w:p w:rsidR="00620A74" w:rsidRDefault="00620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6D24FC9"/>
    <w:multiLevelType w:val="hybridMultilevel"/>
    <w:tmpl w:val="41467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462C6"/>
    <w:multiLevelType w:val="multilevel"/>
    <w:tmpl w:val="DC92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0D8C78D1"/>
    <w:multiLevelType w:val="multilevel"/>
    <w:tmpl w:val="40D6E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7">
    <w:nsid w:val="14B401DC"/>
    <w:multiLevelType w:val="multilevel"/>
    <w:tmpl w:val="D7381D1C"/>
    <w:numStyleLink w:val="3"/>
  </w:abstractNum>
  <w:abstractNum w:abstractNumId="8">
    <w:nsid w:val="165149DA"/>
    <w:multiLevelType w:val="hybridMultilevel"/>
    <w:tmpl w:val="41467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C581D"/>
    <w:multiLevelType w:val="multilevel"/>
    <w:tmpl w:val="90BC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A632B1"/>
    <w:multiLevelType w:val="hybridMultilevel"/>
    <w:tmpl w:val="EB3C1CE0"/>
    <w:lvl w:ilvl="0" w:tplc="1430F4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3B7277"/>
    <w:multiLevelType w:val="multilevel"/>
    <w:tmpl w:val="08F29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754DAE"/>
    <w:multiLevelType w:val="multilevel"/>
    <w:tmpl w:val="90BC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330E12"/>
    <w:multiLevelType w:val="multilevel"/>
    <w:tmpl w:val="C70C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FA2781"/>
    <w:multiLevelType w:val="multilevel"/>
    <w:tmpl w:val="4F9EC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28B26542"/>
    <w:multiLevelType w:val="multilevel"/>
    <w:tmpl w:val="C70C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377129E3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3CE60C47"/>
    <w:multiLevelType w:val="hybridMultilevel"/>
    <w:tmpl w:val="E03C199A"/>
    <w:lvl w:ilvl="0" w:tplc="93AC955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6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4411082A"/>
    <w:multiLevelType w:val="multilevel"/>
    <w:tmpl w:val="40D6E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46CF4825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1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513B7B78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FE538B"/>
    <w:multiLevelType w:val="multilevel"/>
    <w:tmpl w:val="90BC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5B743B8E"/>
    <w:multiLevelType w:val="multilevel"/>
    <w:tmpl w:val="C70C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8">
    <w:nsid w:val="5F6C016C"/>
    <w:multiLevelType w:val="multilevel"/>
    <w:tmpl w:val="7702E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2F06FAB"/>
    <w:multiLevelType w:val="multilevel"/>
    <w:tmpl w:val="91EC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5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7">
    <w:nsid w:val="6E8F39B4"/>
    <w:multiLevelType w:val="hybridMultilevel"/>
    <w:tmpl w:val="5628B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50">
    <w:nsid w:val="713A0F72"/>
    <w:multiLevelType w:val="multilevel"/>
    <w:tmpl w:val="91EC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720A4CC3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46E7716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61B46C1"/>
    <w:multiLevelType w:val="hybridMultilevel"/>
    <w:tmpl w:val="FD483672"/>
    <w:lvl w:ilvl="0" w:tplc="1B88B7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5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6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7">
    <w:nsid w:val="7CE52492"/>
    <w:multiLevelType w:val="multilevel"/>
    <w:tmpl w:val="91EC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3"/>
  </w:num>
  <w:num w:numId="2">
    <w:abstractNumId w:val="37"/>
  </w:num>
  <w:num w:numId="3">
    <w:abstractNumId w:val="15"/>
  </w:num>
  <w:num w:numId="4">
    <w:abstractNumId w:val="4"/>
  </w:num>
  <w:num w:numId="5">
    <w:abstractNumId w:val="54"/>
  </w:num>
  <w:num w:numId="6">
    <w:abstractNumId w:val="55"/>
  </w:num>
  <w:num w:numId="7">
    <w:abstractNumId w:val="40"/>
  </w:num>
  <w:num w:numId="8">
    <w:abstractNumId w:val="34"/>
  </w:num>
  <w:num w:numId="9">
    <w:abstractNumId w:val="46"/>
  </w:num>
  <w:num w:numId="10">
    <w:abstractNumId w:val="48"/>
  </w:num>
  <w:num w:numId="11">
    <w:abstractNumId w:val="18"/>
  </w:num>
  <w:num w:numId="12">
    <w:abstractNumId w:val="26"/>
  </w:num>
  <w:num w:numId="13">
    <w:abstractNumId w:val="45"/>
  </w:num>
  <w:num w:numId="14">
    <w:abstractNumId w:val="21"/>
  </w:num>
  <w:num w:numId="15">
    <w:abstractNumId w:val="41"/>
  </w:num>
  <w:num w:numId="16">
    <w:abstractNumId w:val="56"/>
  </w:num>
  <w:num w:numId="17">
    <w:abstractNumId w:val="28"/>
  </w:num>
  <w:num w:numId="18">
    <w:abstractNumId w:val="20"/>
  </w:num>
  <w:num w:numId="19">
    <w:abstractNumId w:val="31"/>
  </w:num>
  <w:num w:numId="20">
    <w:abstractNumId w:val="7"/>
  </w:num>
  <w:num w:numId="21">
    <w:abstractNumId w:val="6"/>
  </w:num>
  <w:num w:numId="22">
    <w:abstractNumId w:val="25"/>
  </w:num>
  <w:num w:numId="23">
    <w:abstractNumId w:val="3"/>
  </w:num>
  <w:num w:numId="24">
    <w:abstractNumId w:val="19"/>
  </w:num>
  <w:num w:numId="25">
    <w:abstractNumId w:val="0"/>
  </w:num>
  <w:num w:numId="26">
    <w:abstractNumId w:val="42"/>
  </w:num>
  <w:num w:numId="27">
    <w:abstractNumId w:val="49"/>
  </w:num>
  <w:num w:numId="28">
    <w:abstractNumId w:val="30"/>
  </w:num>
  <w:num w:numId="29">
    <w:abstractNumId w:val="23"/>
  </w:num>
  <w:num w:numId="30">
    <w:abstractNumId w:val="44"/>
  </w:num>
  <w:num w:numId="31">
    <w:abstractNumId w:val="58"/>
  </w:num>
  <w:num w:numId="32">
    <w:abstractNumId w:val="35"/>
  </w:num>
  <w:num w:numId="33">
    <w:abstractNumId w:val="17"/>
  </w:num>
  <w:num w:numId="34">
    <w:abstractNumId w:val="38"/>
  </w:num>
  <w:num w:numId="35">
    <w:abstractNumId w:val="14"/>
  </w:num>
  <w:num w:numId="36">
    <w:abstractNumId w:val="11"/>
  </w:num>
  <w:num w:numId="37">
    <w:abstractNumId w:val="32"/>
  </w:num>
  <w:num w:numId="38">
    <w:abstractNumId w:val="22"/>
  </w:num>
  <w:num w:numId="39">
    <w:abstractNumId w:val="24"/>
  </w:num>
  <w:num w:numId="40">
    <w:abstractNumId w:val="47"/>
  </w:num>
  <w:num w:numId="41">
    <w:abstractNumId w:val="52"/>
  </w:num>
  <w:num w:numId="42">
    <w:abstractNumId w:val="51"/>
  </w:num>
  <w:num w:numId="43">
    <w:abstractNumId w:val="29"/>
  </w:num>
  <w:num w:numId="44">
    <w:abstractNumId w:val="2"/>
  </w:num>
  <w:num w:numId="45">
    <w:abstractNumId w:val="33"/>
  </w:num>
  <w:num w:numId="46">
    <w:abstractNumId w:val="16"/>
  </w:num>
  <w:num w:numId="47">
    <w:abstractNumId w:val="12"/>
  </w:num>
  <w:num w:numId="48">
    <w:abstractNumId w:val="36"/>
  </w:num>
  <w:num w:numId="49">
    <w:abstractNumId w:val="9"/>
  </w:num>
  <w:num w:numId="50">
    <w:abstractNumId w:val="13"/>
  </w:num>
  <w:num w:numId="51">
    <w:abstractNumId w:val="10"/>
  </w:num>
  <w:num w:numId="52">
    <w:abstractNumId w:val="53"/>
  </w:num>
  <w:num w:numId="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"/>
  </w:num>
  <w:num w:numId="55">
    <w:abstractNumId w:val="50"/>
  </w:num>
  <w:num w:numId="56">
    <w:abstractNumId w:val="57"/>
  </w:num>
  <w:num w:numId="57">
    <w:abstractNumId w:val="39"/>
  </w:num>
  <w:num w:numId="58">
    <w:abstractNumId w:val="5"/>
  </w:num>
  <w:num w:numId="59">
    <w:abstractNumId w:val="2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0F89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2AF6"/>
    <w:rsid w:val="00073993"/>
    <w:rsid w:val="00075D08"/>
    <w:rsid w:val="00076FE8"/>
    <w:rsid w:val="000855F1"/>
    <w:rsid w:val="00095EBB"/>
    <w:rsid w:val="000A4BF5"/>
    <w:rsid w:val="000B4377"/>
    <w:rsid w:val="000B4702"/>
    <w:rsid w:val="000C34DE"/>
    <w:rsid w:val="000C73DF"/>
    <w:rsid w:val="000D40EA"/>
    <w:rsid w:val="000D7022"/>
    <w:rsid w:val="000E0188"/>
    <w:rsid w:val="000E4EC9"/>
    <w:rsid w:val="000F2C39"/>
    <w:rsid w:val="000F3B87"/>
    <w:rsid w:val="00100104"/>
    <w:rsid w:val="00114817"/>
    <w:rsid w:val="001152C7"/>
    <w:rsid w:val="00123C9A"/>
    <w:rsid w:val="00123DF5"/>
    <w:rsid w:val="00130108"/>
    <w:rsid w:val="0013695C"/>
    <w:rsid w:val="00142721"/>
    <w:rsid w:val="00144E94"/>
    <w:rsid w:val="00154AB7"/>
    <w:rsid w:val="0016221F"/>
    <w:rsid w:val="00167E8B"/>
    <w:rsid w:val="00174FBB"/>
    <w:rsid w:val="00184E98"/>
    <w:rsid w:val="00194A76"/>
    <w:rsid w:val="001A0375"/>
    <w:rsid w:val="001A3685"/>
    <w:rsid w:val="001A51FB"/>
    <w:rsid w:val="001A7B68"/>
    <w:rsid w:val="001B057A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0A3"/>
    <w:rsid w:val="00244FDD"/>
    <w:rsid w:val="00252212"/>
    <w:rsid w:val="00261A2F"/>
    <w:rsid w:val="0026369E"/>
    <w:rsid w:val="0027225D"/>
    <w:rsid w:val="00274A6D"/>
    <w:rsid w:val="00282E75"/>
    <w:rsid w:val="002876AF"/>
    <w:rsid w:val="002948AD"/>
    <w:rsid w:val="002B6F0C"/>
    <w:rsid w:val="002C0582"/>
    <w:rsid w:val="002C4B9C"/>
    <w:rsid w:val="002D22E3"/>
    <w:rsid w:val="002D4709"/>
    <w:rsid w:val="002D4D8D"/>
    <w:rsid w:val="002D637B"/>
    <w:rsid w:val="002E23B0"/>
    <w:rsid w:val="002E341B"/>
    <w:rsid w:val="002F6D5A"/>
    <w:rsid w:val="00304226"/>
    <w:rsid w:val="003050E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2C04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32D7"/>
    <w:rsid w:val="003945F0"/>
    <w:rsid w:val="003979CC"/>
    <w:rsid w:val="003A708B"/>
    <w:rsid w:val="003B0353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3F41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328C"/>
    <w:rsid w:val="004650BD"/>
    <w:rsid w:val="00467640"/>
    <w:rsid w:val="0047174F"/>
    <w:rsid w:val="00471EF7"/>
    <w:rsid w:val="00474E0D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243E4"/>
    <w:rsid w:val="00536FE1"/>
    <w:rsid w:val="00543A9F"/>
    <w:rsid w:val="005444B9"/>
    <w:rsid w:val="0055174A"/>
    <w:rsid w:val="00556F92"/>
    <w:rsid w:val="00561950"/>
    <w:rsid w:val="005640DD"/>
    <w:rsid w:val="00565594"/>
    <w:rsid w:val="00565887"/>
    <w:rsid w:val="005700EA"/>
    <w:rsid w:val="00581E84"/>
    <w:rsid w:val="00582AFC"/>
    <w:rsid w:val="00583831"/>
    <w:rsid w:val="005975BA"/>
    <w:rsid w:val="005A7B06"/>
    <w:rsid w:val="005B3163"/>
    <w:rsid w:val="005C33DA"/>
    <w:rsid w:val="005D43F4"/>
    <w:rsid w:val="005F01E8"/>
    <w:rsid w:val="005F2695"/>
    <w:rsid w:val="00605275"/>
    <w:rsid w:val="00613D5F"/>
    <w:rsid w:val="0061508B"/>
    <w:rsid w:val="00620A74"/>
    <w:rsid w:val="00631A09"/>
    <w:rsid w:val="00631F2E"/>
    <w:rsid w:val="006322E7"/>
    <w:rsid w:val="00635229"/>
    <w:rsid w:val="00635B0E"/>
    <w:rsid w:val="00641580"/>
    <w:rsid w:val="00651F52"/>
    <w:rsid w:val="00655043"/>
    <w:rsid w:val="006577B1"/>
    <w:rsid w:val="006578D6"/>
    <w:rsid w:val="006672A4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5D14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630D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02284"/>
    <w:rsid w:val="00810305"/>
    <w:rsid w:val="00811B3F"/>
    <w:rsid w:val="00817635"/>
    <w:rsid w:val="00840C74"/>
    <w:rsid w:val="008468F7"/>
    <w:rsid w:val="008479C2"/>
    <w:rsid w:val="008567F1"/>
    <w:rsid w:val="00856DE5"/>
    <w:rsid w:val="008610EB"/>
    <w:rsid w:val="00861423"/>
    <w:rsid w:val="00862729"/>
    <w:rsid w:val="00864454"/>
    <w:rsid w:val="008731D3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491A"/>
    <w:rsid w:val="009953D7"/>
    <w:rsid w:val="009A27CF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9F5CC5"/>
    <w:rsid w:val="00A00304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478C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0A0A"/>
    <w:rsid w:val="00AD346B"/>
    <w:rsid w:val="00AE2629"/>
    <w:rsid w:val="00AE2DB5"/>
    <w:rsid w:val="00AE7639"/>
    <w:rsid w:val="00AE767D"/>
    <w:rsid w:val="00AF0C84"/>
    <w:rsid w:val="00AF192A"/>
    <w:rsid w:val="00AF2D36"/>
    <w:rsid w:val="00AF59E5"/>
    <w:rsid w:val="00AF5DE0"/>
    <w:rsid w:val="00B075E2"/>
    <w:rsid w:val="00B07802"/>
    <w:rsid w:val="00B078BA"/>
    <w:rsid w:val="00B22136"/>
    <w:rsid w:val="00B23A93"/>
    <w:rsid w:val="00B3587E"/>
    <w:rsid w:val="00B37625"/>
    <w:rsid w:val="00B424C2"/>
    <w:rsid w:val="00B46995"/>
    <w:rsid w:val="00B500B9"/>
    <w:rsid w:val="00B50A63"/>
    <w:rsid w:val="00B534A2"/>
    <w:rsid w:val="00B60639"/>
    <w:rsid w:val="00B71671"/>
    <w:rsid w:val="00B75E5B"/>
    <w:rsid w:val="00B81068"/>
    <w:rsid w:val="00B83F34"/>
    <w:rsid w:val="00B853CF"/>
    <w:rsid w:val="00B9636C"/>
    <w:rsid w:val="00B96B2A"/>
    <w:rsid w:val="00B96DD2"/>
    <w:rsid w:val="00BA148B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9F4"/>
    <w:rsid w:val="00BE6AA6"/>
    <w:rsid w:val="00BE6EF2"/>
    <w:rsid w:val="00BF48BE"/>
    <w:rsid w:val="00BF553F"/>
    <w:rsid w:val="00BF6943"/>
    <w:rsid w:val="00C01047"/>
    <w:rsid w:val="00C12070"/>
    <w:rsid w:val="00C13FD4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49D9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133E"/>
    <w:rsid w:val="00DD2496"/>
    <w:rsid w:val="00DD45CB"/>
    <w:rsid w:val="00DD787F"/>
    <w:rsid w:val="00DE2AD3"/>
    <w:rsid w:val="00DE2D5E"/>
    <w:rsid w:val="00DE55C5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5FFA"/>
    <w:rsid w:val="00E674C4"/>
    <w:rsid w:val="00E67A9B"/>
    <w:rsid w:val="00E749AC"/>
    <w:rsid w:val="00E777DB"/>
    <w:rsid w:val="00E80116"/>
    <w:rsid w:val="00E808AF"/>
    <w:rsid w:val="00E8746C"/>
    <w:rsid w:val="00E87585"/>
    <w:rsid w:val="00E9078C"/>
    <w:rsid w:val="00E928CE"/>
    <w:rsid w:val="00E9317D"/>
    <w:rsid w:val="00E93F39"/>
    <w:rsid w:val="00EA6923"/>
    <w:rsid w:val="00EB59B9"/>
    <w:rsid w:val="00EC15CD"/>
    <w:rsid w:val="00EC40A9"/>
    <w:rsid w:val="00EC7897"/>
    <w:rsid w:val="00ED4125"/>
    <w:rsid w:val="00ED4B4E"/>
    <w:rsid w:val="00ED506E"/>
    <w:rsid w:val="00EE0A50"/>
    <w:rsid w:val="00EE4854"/>
    <w:rsid w:val="00EF2CBE"/>
    <w:rsid w:val="00EF456D"/>
    <w:rsid w:val="00F051B2"/>
    <w:rsid w:val="00F12C99"/>
    <w:rsid w:val="00F1749B"/>
    <w:rsid w:val="00F179B0"/>
    <w:rsid w:val="00F21A87"/>
    <w:rsid w:val="00F23DB9"/>
    <w:rsid w:val="00F35088"/>
    <w:rsid w:val="00F41493"/>
    <w:rsid w:val="00F55F56"/>
    <w:rsid w:val="00F65AD3"/>
    <w:rsid w:val="00F66785"/>
    <w:rsid w:val="00F74A10"/>
    <w:rsid w:val="00F84E66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037B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0E0DAB-539C-4648-83B9-7152A3D5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42593" TargetMode="External"/><Relationship Id="rId13" Type="http://schemas.openxmlformats.org/officeDocument/2006/relationships/hyperlink" Target="https://www.biblio-online.ru/bcode/43193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100256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92681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iblio-online.ru/bcode/43789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1003212" TargetMode="External"/><Relationship Id="rId14" Type="http://schemas.openxmlformats.org/officeDocument/2006/relationships/hyperlink" Target="http://lib.usue.ru/resource/limit/books/19/m49189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9533B-1DAE-4324-94D7-2C513B6B5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5146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Алексей</cp:lastModifiedBy>
  <cp:revision>3</cp:revision>
  <cp:lastPrinted>2019-02-15T10:04:00Z</cp:lastPrinted>
  <dcterms:created xsi:type="dcterms:W3CDTF">2020-03-05T05:31:00Z</dcterms:created>
  <dcterms:modified xsi:type="dcterms:W3CDTF">2020-04-09T05:18:00Z</dcterms:modified>
</cp:coreProperties>
</file>